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6A6D" w:rsidRDefault="002A1738">
      <w:pPr>
        <w:spacing w:line="620" w:lineRule="exact"/>
        <w:ind w:firstLineChars="200" w:firstLine="880"/>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t>天津奥赛阀门有限公司“</w:t>
      </w:r>
      <w:r>
        <w:rPr>
          <w:rFonts w:ascii="方正小标宋简体" w:eastAsia="方正小标宋简体" w:hAnsi="方正小标宋简体" w:cs="方正小标宋简体" w:hint="eastAsia"/>
          <w:bCs/>
          <w:kern w:val="0"/>
          <w:sz w:val="44"/>
          <w:szCs w:val="44"/>
        </w:rPr>
        <w:t>3</w:t>
      </w:r>
      <w:r>
        <w:rPr>
          <w:rFonts w:ascii="宋体" w:hAnsi="宋体" w:cs="宋体" w:hint="eastAsia"/>
          <w:bCs/>
          <w:kern w:val="0"/>
          <w:sz w:val="44"/>
          <w:szCs w:val="44"/>
        </w:rPr>
        <w:t>·</w:t>
      </w:r>
      <w:bookmarkStart w:id="0" w:name="_GoBack"/>
      <w:bookmarkEnd w:id="0"/>
      <w:r>
        <w:rPr>
          <w:rFonts w:ascii="方正小标宋简体" w:eastAsia="方正小标宋简体" w:hAnsi="方正小标宋简体" w:cs="方正小标宋简体" w:hint="eastAsia"/>
          <w:bCs/>
          <w:kern w:val="0"/>
          <w:sz w:val="44"/>
          <w:szCs w:val="44"/>
        </w:rPr>
        <w:t>5</w:t>
      </w:r>
      <w:r>
        <w:rPr>
          <w:rFonts w:ascii="方正小标宋简体" w:eastAsia="方正小标宋简体" w:hAnsi="方正小标宋简体" w:cs="方正小标宋简体" w:hint="eastAsia"/>
          <w:bCs/>
          <w:kern w:val="0"/>
          <w:sz w:val="44"/>
          <w:szCs w:val="44"/>
        </w:rPr>
        <w:t>”一般</w:t>
      </w:r>
    </w:p>
    <w:p w:rsidR="00FA6A6D" w:rsidRDefault="002A1738">
      <w:pPr>
        <w:spacing w:line="620" w:lineRule="exact"/>
        <w:ind w:firstLineChars="200" w:firstLine="880"/>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t>起重机械</w:t>
      </w:r>
      <w:r>
        <w:rPr>
          <w:rFonts w:ascii="方正小标宋简体" w:eastAsia="方正小标宋简体" w:hAnsi="方正小标宋简体" w:cs="方正小标宋简体" w:hint="eastAsia"/>
          <w:bCs/>
          <w:kern w:val="0"/>
          <w:sz w:val="44"/>
          <w:szCs w:val="44"/>
        </w:rPr>
        <w:t>相关事故</w:t>
      </w:r>
      <w:r>
        <w:rPr>
          <w:rFonts w:ascii="方正小标宋简体" w:eastAsia="方正小标宋简体" w:hAnsi="方正小标宋简体" w:cs="方正小标宋简体" w:hint="eastAsia"/>
          <w:bCs/>
          <w:kern w:val="0"/>
          <w:sz w:val="44"/>
          <w:szCs w:val="44"/>
        </w:rPr>
        <w:t>结案评估报告</w:t>
      </w:r>
    </w:p>
    <w:p w:rsidR="00FA6A6D" w:rsidRDefault="00FA6A6D">
      <w:pPr>
        <w:pStyle w:val="2"/>
      </w:pPr>
    </w:p>
    <w:p w:rsidR="00FA6A6D" w:rsidRDefault="002A1738">
      <w:pPr>
        <w:spacing w:line="62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2024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3</w:t>
      </w:r>
      <w:r>
        <w:rPr>
          <w:rFonts w:ascii="仿宋_GB2312" w:eastAsia="仿宋_GB2312" w:hAnsi="仿宋_GB2312" w:cs="仿宋_GB2312" w:hint="eastAsia"/>
          <w:kern w:val="0"/>
          <w:sz w:val="32"/>
          <w:szCs w:val="32"/>
        </w:rPr>
        <w:t>月</w:t>
      </w:r>
      <w:r>
        <w:rPr>
          <w:rFonts w:ascii="仿宋_GB2312" w:eastAsia="仿宋_GB2312" w:hAnsi="仿宋_GB2312" w:cs="仿宋_GB2312" w:hint="eastAsia"/>
          <w:kern w:val="0"/>
          <w:sz w:val="32"/>
          <w:szCs w:val="32"/>
        </w:rPr>
        <w:t>5</w:t>
      </w:r>
      <w:r>
        <w:rPr>
          <w:rFonts w:ascii="仿宋_GB2312" w:eastAsia="仿宋_GB2312" w:hAnsi="仿宋_GB2312" w:cs="仿宋_GB2312" w:hint="eastAsia"/>
          <w:kern w:val="0"/>
          <w:sz w:val="32"/>
          <w:szCs w:val="32"/>
        </w:rPr>
        <w:t>日</w:t>
      </w:r>
      <w:r>
        <w:rPr>
          <w:rFonts w:ascii="仿宋_GB2312" w:eastAsia="仿宋_GB2312" w:hAnsi="仿宋_GB2312" w:cs="仿宋_GB2312" w:hint="eastAsia"/>
          <w:kern w:val="0"/>
          <w:sz w:val="32"/>
          <w:szCs w:val="32"/>
        </w:rPr>
        <w:t>16</w:t>
      </w:r>
      <w:r>
        <w:rPr>
          <w:rFonts w:ascii="仿宋_GB2312" w:eastAsia="仿宋_GB2312" w:hAnsi="仿宋_GB2312" w:cs="仿宋_GB2312" w:hint="eastAsia"/>
          <w:kern w:val="0"/>
          <w:sz w:val="32"/>
          <w:szCs w:val="32"/>
        </w:rPr>
        <w:t>时许，位于滨海新区中塘镇安达工业园区的天津奥赛阀门有限公司喷涂车间内，喷涂操作工李政（身份证号：</w:t>
      </w:r>
      <w:r>
        <w:rPr>
          <w:rFonts w:ascii="仿宋_GB2312" w:eastAsia="仿宋_GB2312" w:hAnsi="仿宋_GB2312" w:cs="仿宋_GB2312" w:hint="eastAsia"/>
          <w:kern w:val="0"/>
          <w:sz w:val="32"/>
          <w:szCs w:val="32"/>
        </w:rPr>
        <w:t>22088219921029</w:t>
      </w:r>
      <w:r>
        <w:rPr>
          <w:rFonts w:ascii="仿宋_GB2312" w:eastAsia="仿宋_GB2312" w:hAnsi="仿宋_GB2312" w:cs="仿宋_GB2312" w:hint="eastAsia"/>
          <w:kern w:val="0"/>
          <w:sz w:val="32"/>
          <w:szCs w:val="32"/>
        </w:rPr>
        <w:t>XXXX</w:t>
      </w:r>
      <w:r>
        <w:rPr>
          <w:rFonts w:ascii="仿宋_GB2312" w:eastAsia="仿宋_GB2312" w:hAnsi="仿宋_GB2312" w:cs="仿宋_GB2312" w:hint="eastAsia"/>
          <w:kern w:val="0"/>
          <w:sz w:val="32"/>
          <w:szCs w:val="32"/>
        </w:rPr>
        <w:t>，男，吉林省大安市</w:t>
      </w:r>
      <w:proofErr w:type="gramStart"/>
      <w:r>
        <w:rPr>
          <w:rFonts w:ascii="仿宋_GB2312" w:eastAsia="仿宋_GB2312" w:hAnsi="仿宋_GB2312" w:cs="仿宋_GB2312" w:hint="eastAsia"/>
          <w:kern w:val="0"/>
          <w:sz w:val="32"/>
          <w:szCs w:val="32"/>
        </w:rPr>
        <w:t>乐胜乡长</w:t>
      </w:r>
      <w:proofErr w:type="gramEnd"/>
      <w:r>
        <w:rPr>
          <w:rFonts w:ascii="仿宋_GB2312" w:eastAsia="仿宋_GB2312" w:hAnsi="仿宋_GB2312" w:cs="仿宋_GB2312" w:hint="eastAsia"/>
          <w:kern w:val="0"/>
          <w:sz w:val="32"/>
          <w:szCs w:val="32"/>
        </w:rPr>
        <w:t>安村后桑家屯人）在喷涂作业过程中被坠落的喷涂件砸伤，送医后不治身亡。直接经济损失共计</w:t>
      </w:r>
      <w:r>
        <w:rPr>
          <w:rFonts w:ascii="仿宋_GB2312" w:eastAsia="仿宋_GB2312" w:hAnsi="仿宋_GB2312" w:cs="仿宋_GB2312" w:hint="eastAsia"/>
          <w:kern w:val="0"/>
          <w:sz w:val="32"/>
          <w:szCs w:val="32"/>
        </w:rPr>
        <w:t>171.81</w:t>
      </w:r>
      <w:r>
        <w:rPr>
          <w:rFonts w:ascii="仿宋_GB2312" w:eastAsia="仿宋_GB2312" w:hAnsi="仿宋_GB2312" w:cs="仿宋_GB2312" w:hint="eastAsia"/>
          <w:kern w:val="0"/>
          <w:sz w:val="32"/>
          <w:szCs w:val="32"/>
        </w:rPr>
        <w:t>万元（人民币）。</w:t>
      </w:r>
    </w:p>
    <w:p w:rsidR="00FA6A6D" w:rsidRDefault="002A1738">
      <w:pPr>
        <w:spacing w:line="62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kern w:val="0"/>
          <w:sz w:val="32"/>
          <w:szCs w:val="32"/>
        </w:rPr>
        <w:t>根据《中华人民共和国安全生产法》《中华人民共和国特种设备安全法</w:t>
      </w:r>
      <w:proofErr w:type="gramStart"/>
      <w:r>
        <w:rPr>
          <w:rFonts w:ascii="仿宋_GB2312" w:eastAsia="仿宋_GB2312" w:hAnsi="仿宋_GB2312" w:cs="仿宋_GB2312" w:hint="eastAsia"/>
          <w:kern w:val="0"/>
          <w:sz w:val="32"/>
          <w:szCs w:val="32"/>
        </w:rPr>
        <w:t>》</w:t>
      </w:r>
      <w:proofErr w:type="gramEnd"/>
      <w:r>
        <w:rPr>
          <w:rFonts w:ascii="仿宋_GB2312" w:eastAsia="仿宋_GB2312" w:hAnsi="仿宋_GB2312" w:cs="仿宋_GB2312" w:hint="eastAsia"/>
          <w:kern w:val="0"/>
          <w:sz w:val="32"/>
          <w:szCs w:val="32"/>
        </w:rPr>
        <w:t>《特种设备事故报告和调查处理导则》等有关法律法规、规章规定，经报请滨海新区人民政府批准，成立了由区市场监管局、区应急局、区公安局、区总工会等部门组成的事故调查组，组织开展事故调查工作，</w:t>
      </w:r>
      <w:r>
        <w:rPr>
          <w:rFonts w:ascii="仿宋_GB2312" w:eastAsia="仿宋_GB2312" w:hAnsi="仿宋_GB2312" w:cs="仿宋_GB2312" w:hint="eastAsia"/>
          <w:bCs/>
          <w:kern w:val="0"/>
          <w:sz w:val="32"/>
          <w:szCs w:val="32"/>
        </w:rPr>
        <w:t>并形成《天津奥赛阀门有限公司“</w:t>
      </w:r>
      <w:r>
        <w:rPr>
          <w:rFonts w:ascii="仿宋_GB2312" w:eastAsia="仿宋_GB2312" w:hAnsi="仿宋_GB2312" w:cs="仿宋_GB2312" w:hint="eastAsia"/>
          <w:bCs/>
          <w:kern w:val="0"/>
          <w:sz w:val="32"/>
          <w:szCs w:val="32"/>
        </w:rPr>
        <w:t>3</w:t>
      </w:r>
      <w:r>
        <w:rPr>
          <w:rFonts w:ascii="宋体" w:hAnsi="宋体" w:cs="宋体" w:hint="eastAsia"/>
          <w:bCs/>
          <w:kern w:val="0"/>
          <w:sz w:val="32"/>
          <w:szCs w:val="32"/>
        </w:rPr>
        <w:t>•</w:t>
      </w:r>
      <w:r>
        <w:rPr>
          <w:rFonts w:ascii="仿宋_GB2312" w:eastAsia="仿宋_GB2312" w:hAnsi="仿宋_GB2312" w:cs="仿宋_GB2312" w:hint="eastAsia"/>
          <w:bCs/>
          <w:kern w:val="0"/>
          <w:sz w:val="32"/>
          <w:szCs w:val="32"/>
        </w:rPr>
        <w:t>5</w:t>
      </w:r>
      <w:r>
        <w:rPr>
          <w:rFonts w:ascii="仿宋_GB2312" w:eastAsia="仿宋_GB2312" w:hAnsi="仿宋_GB2312" w:cs="仿宋_GB2312" w:hint="eastAsia"/>
          <w:bCs/>
          <w:kern w:val="0"/>
          <w:sz w:val="32"/>
          <w:szCs w:val="32"/>
        </w:rPr>
        <w:t>”一般起重机械相关事故调查报告》（简称《事故调查报告》）。</w:t>
      </w:r>
      <w:r>
        <w:rPr>
          <w:rFonts w:ascii="仿宋_GB2312" w:eastAsia="仿宋_GB2312" w:hAnsi="仿宋_GB2312" w:cs="仿宋_GB2312" w:hint="eastAsia"/>
          <w:bCs/>
          <w:kern w:val="0"/>
          <w:sz w:val="32"/>
          <w:szCs w:val="32"/>
        </w:rPr>
        <w:t>2024</w:t>
      </w:r>
      <w:r>
        <w:rPr>
          <w:rFonts w:ascii="仿宋_GB2312" w:eastAsia="仿宋_GB2312" w:hAnsi="仿宋_GB2312" w:cs="仿宋_GB2312" w:hint="eastAsia"/>
          <w:bCs/>
          <w:kern w:val="0"/>
          <w:sz w:val="32"/>
          <w:szCs w:val="32"/>
        </w:rPr>
        <w:t>年</w:t>
      </w:r>
      <w:r>
        <w:rPr>
          <w:rFonts w:ascii="仿宋_GB2312" w:eastAsia="仿宋_GB2312" w:hAnsi="仿宋_GB2312" w:cs="仿宋_GB2312" w:hint="eastAsia"/>
          <w:bCs/>
          <w:kern w:val="0"/>
          <w:sz w:val="32"/>
          <w:szCs w:val="32"/>
        </w:rPr>
        <w:t>5</w:t>
      </w:r>
      <w:r>
        <w:rPr>
          <w:rFonts w:ascii="仿宋_GB2312" w:eastAsia="仿宋_GB2312" w:hAnsi="仿宋_GB2312" w:cs="仿宋_GB2312" w:hint="eastAsia"/>
          <w:bCs/>
          <w:kern w:val="0"/>
          <w:sz w:val="32"/>
          <w:szCs w:val="32"/>
        </w:rPr>
        <w:t>月</w:t>
      </w:r>
      <w:r>
        <w:rPr>
          <w:rFonts w:ascii="仿宋_GB2312" w:eastAsia="仿宋_GB2312" w:hAnsi="仿宋_GB2312" w:cs="仿宋_GB2312" w:hint="eastAsia"/>
          <w:bCs/>
          <w:kern w:val="0"/>
          <w:sz w:val="32"/>
          <w:szCs w:val="32"/>
        </w:rPr>
        <w:t>13</w:t>
      </w:r>
      <w:r>
        <w:rPr>
          <w:rFonts w:ascii="仿宋_GB2312" w:eastAsia="仿宋_GB2312" w:hAnsi="仿宋_GB2312" w:cs="仿宋_GB2312" w:hint="eastAsia"/>
          <w:bCs/>
          <w:kern w:val="0"/>
          <w:sz w:val="32"/>
          <w:szCs w:val="32"/>
        </w:rPr>
        <w:t>日，《事故调查报告》经天津市滨海新区人民政府批复同意。</w:t>
      </w:r>
    </w:p>
    <w:p w:rsidR="00FA6A6D" w:rsidRDefault="002A1738">
      <w:pPr>
        <w:spacing w:line="62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区市场监管局将《事故调查报告》</w:t>
      </w:r>
      <w:r>
        <w:rPr>
          <w:rFonts w:ascii="仿宋_GB2312" w:eastAsia="仿宋_GB2312" w:hint="eastAsia"/>
          <w:bCs/>
          <w:sz w:val="32"/>
          <w:szCs w:val="32"/>
        </w:rPr>
        <w:t>送达了有关部门和企业，督促事故单位落实整改工作，该事故已于</w:t>
      </w:r>
      <w:r>
        <w:rPr>
          <w:rFonts w:ascii="仿宋_GB2312" w:eastAsia="仿宋_GB2312" w:hint="eastAsia"/>
          <w:bCs/>
          <w:sz w:val="32"/>
          <w:szCs w:val="32"/>
        </w:rPr>
        <w:t>2024</w:t>
      </w:r>
      <w:r>
        <w:rPr>
          <w:rFonts w:ascii="仿宋_GB2312" w:eastAsia="仿宋_GB2312" w:hint="eastAsia"/>
          <w:bCs/>
          <w:sz w:val="32"/>
          <w:szCs w:val="32"/>
        </w:rPr>
        <w:t>年</w:t>
      </w:r>
      <w:r>
        <w:rPr>
          <w:rFonts w:ascii="仿宋_GB2312" w:eastAsia="仿宋_GB2312" w:hint="eastAsia"/>
          <w:bCs/>
          <w:sz w:val="32"/>
          <w:szCs w:val="32"/>
        </w:rPr>
        <w:t>5</w:t>
      </w:r>
      <w:r>
        <w:rPr>
          <w:rFonts w:ascii="仿宋_GB2312" w:eastAsia="仿宋_GB2312" w:hint="eastAsia"/>
          <w:bCs/>
          <w:sz w:val="32"/>
          <w:szCs w:val="32"/>
        </w:rPr>
        <w:t>月</w:t>
      </w:r>
      <w:r>
        <w:rPr>
          <w:rFonts w:ascii="仿宋_GB2312" w:eastAsia="仿宋_GB2312" w:hint="eastAsia"/>
          <w:bCs/>
          <w:sz w:val="32"/>
          <w:szCs w:val="32"/>
        </w:rPr>
        <w:t>16</w:t>
      </w:r>
      <w:r>
        <w:rPr>
          <w:rFonts w:ascii="仿宋_GB2312" w:eastAsia="仿宋_GB2312" w:hint="eastAsia"/>
          <w:bCs/>
          <w:sz w:val="32"/>
          <w:szCs w:val="32"/>
        </w:rPr>
        <w:t>日结案。</w:t>
      </w:r>
    </w:p>
    <w:p w:rsidR="00FA6A6D" w:rsidRDefault="002A1738">
      <w:pPr>
        <w:spacing w:line="620" w:lineRule="exact"/>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根据《生产安全事故防范和整改措施落实情况评估办法》及《特种设备事故报告和调查处理导则》的规定，在事故结案后</w:t>
      </w:r>
      <w:r>
        <w:rPr>
          <w:rFonts w:ascii="仿宋_GB2312" w:eastAsia="仿宋_GB2312" w:hAnsi="仿宋_GB2312" w:cs="仿宋_GB2312" w:hint="eastAsia"/>
          <w:bCs/>
          <w:kern w:val="0"/>
          <w:sz w:val="32"/>
          <w:szCs w:val="32"/>
        </w:rPr>
        <w:t>1</w:t>
      </w:r>
      <w:r>
        <w:rPr>
          <w:rFonts w:ascii="仿宋_GB2312" w:eastAsia="仿宋_GB2312" w:hAnsi="仿宋_GB2312" w:cs="仿宋_GB2312" w:hint="eastAsia"/>
          <w:bCs/>
          <w:kern w:val="0"/>
          <w:sz w:val="32"/>
          <w:szCs w:val="32"/>
        </w:rPr>
        <w:t>年内，应对事故单位开展事故评估工作。区市场监管</w:t>
      </w:r>
      <w:r>
        <w:rPr>
          <w:rFonts w:ascii="仿宋_GB2312" w:eastAsia="仿宋_GB2312" w:hAnsi="仿宋_GB2312" w:cs="仿宋_GB2312" w:hint="eastAsia"/>
          <w:bCs/>
          <w:kern w:val="0"/>
          <w:sz w:val="32"/>
          <w:szCs w:val="32"/>
        </w:rPr>
        <w:lastRenderedPageBreak/>
        <w:t>局组织相关单位成立了事故结案评估组，于</w:t>
      </w:r>
      <w:r>
        <w:rPr>
          <w:rFonts w:ascii="仿宋_GB2312" w:eastAsia="仿宋_GB2312" w:hAnsi="仿宋_GB2312" w:cs="仿宋_GB2312" w:hint="eastAsia"/>
          <w:bCs/>
          <w:kern w:val="0"/>
          <w:sz w:val="32"/>
          <w:szCs w:val="32"/>
        </w:rPr>
        <w:t>2025</w:t>
      </w:r>
      <w:r>
        <w:rPr>
          <w:rFonts w:ascii="仿宋_GB2312" w:eastAsia="仿宋_GB2312" w:hAnsi="仿宋_GB2312" w:cs="仿宋_GB2312" w:hint="eastAsia"/>
          <w:bCs/>
          <w:kern w:val="0"/>
          <w:sz w:val="32"/>
          <w:szCs w:val="32"/>
        </w:rPr>
        <w:t>年</w:t>
      </w:r>
      <w:r>
        <w:rPr>
          <w:rFonts w:ascii="仿宋_GB2312" w:eastAsia="仿宋_GB2312" w:hAnsi="仿宋_GB2312" w:cs="仿宋_GB2312" w:hint="eastAsia"/>
          <w:bCs/>
          <w:kern w:val="0"/>
          <w:sz w:val="32"/>
          <w:szCs w:val="32"/>
        </w:rPr>
        <w:t>3</w:t>
      </w:r>
      <w:r>
        <w:rPr>
          <w:rFonts w:ascii="仿宋_GB2312" w:eastAsia="仿宋_GB2312" w:hAnsi="仿宋_GB2312" w:cs="仿宋_GB2312" w:hint="eastAsia"/>
          <w:bCs/>
          <w:kern w:val="0"/>
          <w:sz w:val="32"/>
          <w:szCs w:val="32"/>
        </w:rPr>
        <w:t>月</w:t>
      </w:r>
      <w:r>
        <w:rPr>
          <w:rFonts w:ascii="仿宋_GB2312" w:eastAsia="仿宋_GB2312" w:hAnsi="仿宋_GB2312" w:cs="仿宋_GB2312" w:hint="eastAsia"/>
          <w:bCs/>
          <w:kern w:val="0"/>
          <w:sz w:val="32"/>
          <w:szCs w:val="32"/>
        </w:rPr>
        <w:t>25</w:t>
      </w:r>
      <w:r>
        <w:rPr>
          <w:rFonts w:ascii="仿宋_GB2312" w:eastAsia="仿宋_GB2312" w:hAnsi="仿宋_GB2312" w:cs="仿宋_GB2312" w:hint="eastAsia"/>
          <w:bCs/>
          <w:kern w:val="0"/>
          <w:sz w:val="32"/>
          <w:szCs w:val="32"/>
        </w:rPr>
        <w:t>日对事故单位的责任追究、防范措施和整改落实情况等方面进行了评估，相关情况如下：</w:t>
      </w:r>
    </w:p>
    <w:p w:rsidR="00FA6A6D" w:rsidRDefault="002A1738">
      <w:pPr>
        <w:spacing w:line="620" w:lineRule="exact"/>
        <w:ind w:firstLineChars="200" w:firstLine="643"/>
        <w:jc w:val="left"/>
        <w:rPr>
          <w:rFonts w:ascii="黑体" w:eastAsia="黑体" w:hAnsi="黑体" w:cs="仿宋_GB2312"/>
          <w:b/>
          <w:bCs/>
          <w:sz w:val="32"/>
          <w:szCs w:val="24"/>
        </w:rPr>
      </w:pPr>
      <w:r>
        <w:rPr>
          <w:rFonts w:ascii="黑体" w:eastAsia="黑体" w:hAnsi="黑体" w:cs="仿宋_GB2312" w:hint="eastAsia"/>
          <w:b/>
          <w:bCs/>
          <w:sz w:val="32"/>
          <w:szCs w:val="24"/>
        </w:rPr>
        <w:t>一、事故责任单位追究落实情况</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天津奥赛阀门有限公司（简称“奥赛阀门”）</w:t>
      </w:r>
    </w:p>
    <w:p w:rsidR="00FA6A6D" w:rsidRDefault="002A1738">
      <w:pPr>
        <w:spacing w:line="620" w:lineRule="exact"/>
        <w:ind w:firstLineChars="200" w:firstLine="640"/>
        <w:rPr>
          <w:rFonts w:ascii="仿宋_GB2312" w:eastAsia="仿宋_GB2312" w:hAnsi="仿宋_GB2312" w:cs="仿宋_GB2312"/>
          <w:b/>
          <w:bCs/>
          <w:sz w:val="32"/>
          <w:szCs w:val="24"/>
        </w:rPr>
      </w:pPr>
      <w:r>
        <w:rPr>
          <w:rFonts w:ascii="仿宋_GB2312" w:eastAsia="仿宋_GB2312" w:hAnsi="仿宋_GB2312" w:cs="仿宋_GB2312" w:hint="eastAsia"/>
          <w:sz w:val="32"/>
          <w:szCs w:val="24"/>
        </w:rPr>
        <w:t>《事故调查报告》建议由区市场监管局依据《中华人民共和国特种设备安</w:t>
      </w:r>
      <w:r>
        <w:rPr>
          <w:rFonts w:ascii="仿宋_GB2312" w:eastAsia="仿宋_GB2312" w:hAnsi="仿宋_GB2312" w:cs="仿宋_GB2312" w:hint="eastAsia"/>
          <w:sz w:val="32"/>
          <w:szCs w:val="24"/>
        </w:rPr>
        <w:t>全法》第九十条第（一）项之规定，</w:t>
      </w:r>
      <w:r>
        <w:rPr>
          <w:rFonts w:ascii="仿宋_GB2312" w:eastAsia="仿宋_GB2312" w:hAnsi="仿宋_GB2312" w:cs="仿宋_GB2312" w:hint="eastAsia"/>
          <w:b/>
          <w:bCs/>
          <w:sz w:val="32"/>
          <w:szCs w:val="24"/>
        </w:rPr>
        <w:t>对奥赛阀门进行行政处罚。</w:t>
      </w:r>
    </w:p>
    <w:p w:rsidR="00FA6A6D" w:rsidRDefault="002A1738">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sz w:val="32"/>
          <w:szCs w:val="24"/>
        </w:rPr>
        <w:t>区市场监管局依据《中华人民共和国特种设备安全法》相关规定，对奥赛阀门处以</w:t>
      </w:r>
      <w:r>
        <w:rPr>
          <w:rFonts w:ascii="仿宋_GB2312" w:eastAsia="仿宋_GB2312" w:hAnsi="仿宋_GB2312" w:cs="仿宋_GB2312" w:hint="eastAsia"/>
          <w:b/>
          <w:bCs/>
          <w:sz w:val="32"/>
          <w:szCs w:val="24"/>
        </w:rPr>
        <w:t>17</w:t>
      </w:r>
      <w:r>
        <w:rPr>
          <w:rFonts w:ascii="仿宋_GB2312" w:eastAsia="仿宋_GB2312" w:hAnsi="仿宋_GB2312" w:cs="仿宋_GB2312" w:hint="eastAsia"/>
          <w:b/>
          <w:bCs/>
          <w:sz w:val="32"/>
          <w:szCs w:val="24"/>
        </w:rPr>
        <w:t>万元</w:t>
      </w:r>
      <w:r>
        <w:rPr>
          <w:rFonts w:ascii="仿宋_GB2312" w:eastAsia="仿宋_GB2312" w:hAnsi="仿宋_GB2312" w:cs="仿宋_GB2312" w:hint="eastAsia"/>
          <w:sz w:val="32"/>
          <w:szCs w:val="24"/>
        </w:rPr>
        <w:t>罚款，行政处罚决定书已下达，罚款已全额执行完毕，已结案。</w:t>
      </w:r>
    </w:p>
    <w:p w:rsidR="00FA6A6D" w:rsidRDefault="002A1738">
      <w:pPr>
        <w:spacing w:line="620" w:lineRule="exact"/>
        <w:ind w:firstLineChars="200" w:firstLine="643"/>
        <w:rPr>
          <w:rFonts w:ascii="黑体" w:eastAsia="黑体" w:hAnsi="黑体" w:cs="黑体"/>
          <w:b/>
          <w:bCs/>
          <w:sz w:val="32"/>
          <w:szCs w:val="24"/>
        </w:rPr>
      </w:pPr>
      <w:r>
        <w:rPr>
          <w:rFonts w:ascii="黑体" w:eastAsia="黑体" w:hAnsi="黑体" w:cs="黑体" w:hint="eastAsia"/>
          <w:b/>
          <w:bCs/>
          <w:sz w:val="32"/>
          <w:szCs w:val="24"/>
        </w:rPr>
        <w:t>二、事故责任人追究落实情况</w:t>
      </w:r>
    </w:p>
    <w:p w:rsidR="00FA6A6D" w:rsidRDefault="002A1738">
      <w:pPr>
        <w:spacing w:line="620" w:lineRule="exact"/>
        <w:ind w:firstLineChars="200" w:firstLine="640"/>
        <w:rPr>
          <w:rFonts w:ascii="楷体_GB2312" w:eastAsia="楷体_GB2312" w:hAnsi="仿宋_GB2312" w:cs="仿宋_GB2312"/>
          <w:sz w:val="32"/>
          <w:szCs w:val="24"/>
        </w:rPr>
      </w:pPr>
      <w:r>
        <w:rPr>
          <w:rFonts w:ascii="楷体_GB2312" w:eastAsia="楷体_GB2312" w:hAnsi="仿宋_GB2312" w:cs="仿宋_GB2312" w:hint="eastAsia"/>
          <w:sz w:val="32"/>
          <w:szCs w:val="24"/>
        </w:rPr>
        <w:t xml:space="preserve"> (</w:t>
      </w:r>
      <w:proofErr w:type="gramStart"/>
      <w:r>
        <w:rPr>
          <w:rFonts w:ascii="楷体_GB2312" w:eastAsia="楷体_GB2312" w:hAnsi="仿宋_GB2312" w:cs="仿宋_GB2312" w:hint="eastAsia"/>
          <w:sz w:val="32"/>
          <w:szCs w:val="24"/>
        </w:rPr>
        <w:t>一</w:t>
      </w:r>
      <w:proofErr w:type="gramEnd"/>
      <w:r>
        <w:rPr>
          <w:rFonts w:ascii="楷体_GB2312" w:eastAsia="楷体_GB2312" w:hAnsi="仿宋_GB2312" w:cs="仿宋_GB2312" w:hint="eastAsia"/>
          <w:sz w:val="32"/>
          <w:szCs w:val="24"/>
        </w:rPr>
        <w:t>)</w:t>
      </w:r>
      <w:r>
        <w:rPr>
          <w:rFonts w:hint="eastAsia"/>
        </w:rPr>
        <w:t xml:space="preserve"> </w:t>
      </w:r>
      <w:r>
        <w:rPr>
          <w:rFonts w:ascii="楷体_GB2312" w:eastAsia="楷体_GB2312" w:hAnsi="仿宋_GB2312" w:cs="仿宋_GB2312" w:hint="eastAsia"/>
          <w:sz w:val="32"/>
          <w:szCs w:val="24"/>
        </w:rPr>
        <w:t>孙金松</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《事故调查报告》建议奥赛阀门内部对喷涂车间主任孙金松</w:t>
      </w:r>
      <w:proofErr w:type="gramStart"/>
      <w:r>
        <w:rPr>
          <w:rFonts w:ascii="仿宋_GB2312" w:eastAsia="仿宋_GB2312" w:hAnsi="仿宋_GB2312" w:cs="仿宋_GB2312" w:hint="eastAsia"/>
          <w:sz w:val="32"/>
          <w:szCs w:val="24"/>
        </w:rPr>
        <w:t>作出</w:t>
      </w:r>
      <w:proofErr w:type="gramEnd"/>
      <w:r>
        <w:rPr>
          <w:rFonts w:ascii="仿宋_GB2312" w:eastAsia="仿宋_GB2312" w:hAnsi="仿宋_GB2312" w:cs="仿宋_GB2312" w:hint="eastAsia"/>
          <w:sz w:val="32"/>
          <w:szCs w:val="24"/>
        </w:rPr>
        <w:t>处理。</w:t>
      </w:r>
    </w:p>
    <w:p w:rsidR="00FA6A6D" w:rsidRDefault="002A1738">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sz w:val="32"/>
          <w:szCs w:val="24"/>
        </w:rPr>
        <w:t>奥赛阀门向孙金松下达了《辞退通知书》，于</w:t>
      </w:r>
      <w:r>
        <w:rPr>
          <w:rFonts w:ascii="仿宋_GB2312" w:eastAsia="仿宋_GB2312" w:hAnsi="仿宋_GB2312" w:cs="仿宋_GB2312" w:hint="eastAsia"/>
          <w:sz w:val="32"/>
          <w:szCs w:val="24"/>
        </w:rPr>
        <w:t>2024</w:t>
      </w:r>
      <w:r>
        <w:rPr>
          <w:rFonts w:ascii="仿宋_GB2312" w:eastAsia="仿宋_GB2312" w:hAnsi="仿宋_GB2312" w:cs="仿宋_GB2312" w:hint="eastAsia"/>
          <w:sz w:val="32"/>
          <w:szCs w:val="24"/>
        </w:rPr>
        <w:t>年</w:t>
      </w:r>
      <w:r>
        <w:rPr>
          <w:rFonts w:ascii="仿宋_GB2312" w:eastAsia="仿宋_GB2312" w:hAnsi="仿宋_GB2312" w:cs="仿宋_GB2312" w:hint="eastAsia"/>
          <w:sz w:val="32"/>
          <w:szCs w:val="24"/>
        </w:rPr>
        <w:t>4</w:t>
      </w:r>
      <w:r>
        <w:rPr>
          <w:rFonts w:ascii="仿宋_GB2312" w:eastAsia="仿宋_GB2312" w:hAnsi="仿宋_GB2312" w:cs="仿宋_GB2312" w:hint="eastAsia"/>
          <w:sz w:val="32"/>
          <w:szCs w:val="24"/>
        </w:rPr>
        <w:t>月</w:t>
      </w:r>
      <w:r>
        <w:rPr>
          <w:rFonts w:ascii="仿宋_GB2312" w:eastAsia="仿宋_GB2312" w:hAnsi="仿宋_GB2312" w:cs="仿宋_GB2312" w:hint="eastAsia"/>
          <w:sz w:val="32"/>
          <w:szCs w:val="24"/>
        </w:rPr>
        <w:t>16</w:t>
      </w:r>
      <w:r>
        <w:rPr>
          <w:rFonts w:ascii="仿宋_GB2312" w:eastAsia="仿宋_GB2312" w:hAnsi="仿宋_GB2312" w:cs="仿宋_GB2312" w:hint="eastAsia"/>
          <w:sz w:val="32"/>
          <w:szCs w:val="24"/>
        </w:rPr>
        <w:t>日与孙金松解除了劳动合同。已将处理结果报区市场监管局备案。</w:t>
      </w:r>
    </w:p>
    <w:p w:rsidR="00FA6A6D" w:rsidRDefault="002A1738">
      <w:pPr>
        <w:spacing w:line="620" w:lineRule="exact"/>
        <w:ind w:firstLineChars="250" w:firstLine="800"/>
        <w:rPr>
          <w:rFonts w:ascii="楷体_GB2312" w:eastAsia="楷体_GB2312" w:hAnsi="仿宋_GB2312" w:cs="仿宋_GB2312"/>
          <w:sz w:val="32"/>
          <w:szCs w:val="24"/>
        </w:rPr>
      </w:pP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二</w:t>
      </w:r>
      <w:r>
        <w:rPr>
          <w:rFonts w:ascii="楷体_GB2312" w:eastAsia="楷体_GB2312" w:hAnsi="仿宋_GB2312" w:cs="仿宋_GB2312" w:hint="eastAsia"/>
          <w:sz w:val="32"/>
          <w:szCs w:val="24"/>
        </w:rPr>
        <w:t>)</w:t>
      </w:r>
      <w:r>
        <w:rPr>
          <w:rFonts w:hint="eastAsia"/>
        </w:rPr>
        <w:t xml:space="preserve"> </w:t>
      </w:r>
      <w:r>
        <w:rPr>
          <w:rFonts w:ascii="楷体_GB2312" w:eastAsia="楷体_GB2312" w:hAnsi="仿宋_GB2312" w:cs="仿宋_GB2312" w:hint="eastAsia"/>
          <w:sz w:val="32"/>
          <w:szCs w:val="24"/>
        </w:rPr>
        <w:t>孙志国</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《事故调查报告》建议由区市场监管局依据《中华人民共和国特种设备安全法》第九十一条第（一）项之规定，</w:t>
      </w:r>
      <w:r>
        <w:rPr>
          <w:rFonts w:ascii="仿宋_GB2312" w:eastAsia="仿宋_GB2312" w:hAnsi="仿宋_GB2312" w:cs="仿宋_GB2312" w:hint="eastAsia"/>
          <w:b/>
          <w:bCs/>
          <w:sz w:val="32"/>
          <w:szCs w:val="24"/>
        </w:rPr>
        <w:t>对奥赛阀门法定代表人孙志国进行行政处罚。</w:t>
      </w:r>
    </w:p>
    <w:p w:rsidR="00FA6A6D" w:rsidRDefault="002A1738">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lastRenderedPageBreak/>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sz w:val="32"/>
          <w:szCs w:val="24"/>
        </w:rPr>
        <w:t xml:space="preserve"> </w:t>
      </w:r>
      <w:r>
        <w:rPr>
          <w:rFonts w:ascii="仿宋_GB2312" w:eastAsia="仿宋_GB2312" w:hAnsi="仿宋_GB2312" w:cs="仿宋_GB2312" w:hint="eastAsia"/>
          <w:sz w:val="32"/>
          <w:szCs w:val="24"/>
        </w:rPr>
        <w:t>区市场监管局已依据《中华人民共和国特种设备安全法》的相关规定</w:t>
      </w:r>
      <w:r>
        <w:rPr>
          <w:rFonts w:ascii="仿宋_GB2312" w:eastAsia="仿宋_GB2312" w:hAnsi="仿宋_GB2312" w:cs="仿宋_GB2312" w:hint="eastAsia"/>
          <w:sz w:val="32"/>
          <w:szCs w:val="24"/>
        </w:rPr>
        <w:t>,</w:t>
      </w:r>
      <w:r>
        <w:rPr>
          <w:rFonts w:ascii="仿宋_GB2312" w:eastAsia="仿宋_GB2312" w:hAnsi="仿宋_GB2312" w:cs="仿宋_GB2312" w:hint="eastAsia"/>
          <w:sz w:val="32"/>
          <w:szCs w:val="24"/>
        </w:rPr>
        <w:t>对</w:t>
      </w:r>
      <w:r>
        <w:rPr>
          <w:rFonts w:ascii="仿宋_GB2312" w:eastAsia="仿宋_GB2312" w:hAnsi="仿宋_GB2312" w:cs="仿宋_GB2312" w:hint="eastAsia"/>
          <w:b/>
          <w:bCs/>
          <w:sz w:val="32"/>
          <w:szCs w:val="24"/>
        </w:rPr>
        <w:t>奥赛阀门法定代表人孙志国</w:t>
      </w:r>
      <w:r>
        <w:rPr>
          <w:rFonts w:ascii="仿宋_GB2312" w:eastAsia="仿宋_GB2312" w:hAnsi="仿宋_GB2312" w:cs="仿宋_GB2312" w:hint="eastAsia"/>
          <w:sz w:val="32"/>
          <w:szCs w:val="24"/>
        </w:rPr>
        <w:t>处以</w:t>
      </w:r>
      <w:r>
        <w:rPr>
          <w:rFonts w:ascii="仿宋_GB2312" w:eastAsia="仿宋_GB2312" w:hAnsi="仿宋_GB2312" w:cs="仿宋_GB2312" w:hint="eastAsia"/>
          <w:b/>
          <w:sz w:val="32"/>
          <w:szCs w:val="24"/>
        </w:rPr>
        <w:t>25,065</w:t>
      </w:r>
      <w:r>
        <w:rPr>
          <w:rFonts w:ascii="仿宋_GB2312" w:eastAsia="仿宋_GB2312" w:hAnsi="仿宋_GB2312" w:cs="仿宋_GB2312" w:hint="eastAsia"/>
          <w:b/>
          <w:sz w:val="32"/>
          <w:szCs w:val="24"/>
        </w:rPr>
        <w:t>元人民币</w:t>
      </w:r>
      <w:r>
        <w:rPr>
          <w:rFonts w:ascii="仿宋_GB2312" w:eastAsia="仿宋_GB2312" w:hAnsi="仿宋_GB2312" w:cs="仿宋_GB2312" w:hint="eastAsia"/>
          <w:sz w:val="32"/>
          <w:szCs w:val="24"/>
        </w:rPr>
        <w:t>的罚款</w:t>
      </w:r>
      <w:r>
        <w:rPr>
          <w:rFonts w:ascii="仿宋_GB2312" w:eastAsia="仿宋_GB2312" w:hAnsi="仿宋_GB2312" w:cs="仿宋_GB2312" w:hint="eastAsia"/>
          <w:sz w:val="32"/>
          <w:szCs w:val="24"/>
        </w:rPr>
        <w:t xml:space="preserve">, </w:t>
      </w:r>
      <w:r>
        <w:rPr>
          <w:rFonts w:ascii="仿宋_GB2312" w:eastAsia="仿宋_GB2312" w:hAnsi="仿宋_GB2312" w:cs="仿宋_GB2312" w:hint="eastAsia"/>
          <w:sz w:val="32"/>
          <w:szCs w:val="24"/>
        </w:rPr>
        <w:t>行政处罚决定书已下达</w:t>
      </w:r>
      <w:r>
        <w:rPr>
          <w:rFonts w:ascii="仿宋_GB2312" w:eastAsia="仿宋_GB2312" w:hAnsi="仿宋_GB2312" w:cs="仿宋_GB2312" w:hint="eastAsia"/>
          <w:sz w:val="32"/>
          <w:szCs w:val="24"/>
        </w:rPr>
        <w:t>,</w:t>
      </w:r>
      <w:r>
        <w:rPr>
          <w:rFonts w:ascii="仿宋_GB2312" w:eastAsia="仿宋_GB2312" w:hAnsi="仿宋_GB2312" w:cs="仿宋_GB2312" w:hint="eastAsia"/>
          <w:sz w:val="32"/>
          <w:szCs w:val="24"/>
        </w:rPr>
        <w:t>罚款全部执行完毕，已结案。</w:t>
      </w:r>
    </w:p>
    <w:p w:rsidR="00FA6A6D" w:rsidRDefault="002A1738">
      <w:pPr>
        <w:spacing w:line="620" w:lineRule="exact"/>
        <w:ind w:firstLineChars="250" w:firstLine="800"/>
        <w:rPr>
          <w:rFonts w:ascii="楷体_GB2312" w:eastAsia="楷体_GB2312" w:hAnsi="仿宋_GB2312" w:cs="仿宋_GB2312"/>
          <w:sz w:val="32"/>
          <w:szCs w:val="24"/>
        </w:rPr>
      </w:pP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三</w:t>
      </w: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张树国</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《事故调查报告》建议奥赛阀门内部对喷涂车间起重机械操作工张树国</w:t>
      </w:r>
      <w:proofErr w:type="gramStart"/>
      <w:r>
        <w:rPr>
          <w:rFonts w:ascii="仿宋_GB2312" w:eastAsia="仿宋_GB2312" w:hAnsi="仿宋_GB2312" w:cs="仿宋_GB2312" w:hint="eastAsia"/>
          <w:sz w:val="32"/>
          <w:szCs w:val="24"/>
        </w:rPr>
        <w:t>作出</w:t>
      </w:r>
      <w:proofErr w:type="gramEnd"/>
      <w:r>
        <w:rPr>
          <w:rFonts w:ascii="仿宋_GB2312" w:eastAsia="仿宋_GB2312" w:hAnsi="仿宋_GB2312" w:cs="仿宋_GB2312" w:hint="eastAsia"/>
          <w:sz w:val="32"/>
          <w:szCs w:val="24"/>
        </w:rPr>
        <w:t>处理。</w:t>
      </w:r>
    </w:p>
    <w:p w:rsidR="00FA6A6D" w:rsidRDefault="002A1738">
      <w:pPr>
        <w:spacing w:line="620" w:lineRule="exact"/>
        <w:ind w:firstLineChars="200" w:firstLine="643"/>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sz w:val="32"/>
          <w:szCs w:val="24"/>
        </w:rPr>
        <w:t>奥赛阀门对张树国</w:t>
      </w:r>
      <w:proofErr w:type="gramStart"/>
      <w:r>
        <w:rPr>
          <w:rFonts w:ascii="仿宋_GB2312" w:eastAsia="仿宋_GB2312" w:hAnsi="仿宋_GB2312" w:cs="仿宋_GB2312" w:hint="eastAsia"/>
          <w:sz w:val="32"/>
          <w:szCs w:val="24"/>
        </w:rPr>
        <w:t>作出</w:t>
      </w:r>
      <w:proofErr w:type="gramEnd"/>
      <w:r>
        <w:rPr>
          <w:rFonts w:ascii="仿宋_GB2312" w:eastAsia="仿宋_GB2312" w:hAnsi="仿宋_GB2312" w:cs="仿宋_GB2312" w:hint="eastAsia"/>
          <w:sz w:val="32"/>
          <w:szCs w:val="24"/>
        </w:rPr>
        <w:t>严肃处理，在全厂范围内通报批评，已将处理结果报区市场监管局备案。</w:t>
      </w:r>
    </w:p>
    <w:p w:rsidR="00FA6A6D" w:rsidRDefault="002A1738">
      <w:pPr>
        <w:spacing w:line="620" w:lineRule="exact"/>
        <w:ind w:firstLineChars="200" w:firstLine="643"/>
        <w:rPr>
          <w:rFonts w:ascii="黑体" w:eastAsia="黑体" w:hAnsi="黑体" w:cs="仿宋_GB2312"/>
          <w:b/>
          <w:bCs/>
          <w:sz w:val="32"/>
          <w:szCs w:val="24"/>
        </w:rPr>
      </w:pPr>
      <w:r>
        <w:rPr>
          <w:rFonts w:ascii="黑体" w:eastAsia="黑体" w:hAnsi="黑体" w:cs="仿宋_GB2312" w:hint="eastAsia"/>
          <w:b/>
          <w:bCs/>
          <w:sz w:val="32"/>
          <w:szCs w:val="24"/>
        </w:rPr>
        <w:t>三、事故防范和整改措施落实情况</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奥赛阀门</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《事故调查报告》对奥赛阀门提出以下整改要求：</w:t>
      </w:r>
    </w:p>
    <w:p w:rsidR="00FA6A6D" w:rsidRDefault="002A1738">
      <w:pPr>
        <w:spacing w:line="620" w:lineRule="exact"/>
        <w:ind w:firstLineChars="200" w:firstLine="640"/>
        <w:rPr>
          <w:rFonts w:ascii="仿宋_GB2312" w:eastAsia="仿宋_GB2312" w:hAnsi="仿宋_GB2312" w:cs="仿宋_GB2312"/>
          <w:sz w:val="32"/>
          <w:szCs w:val="24"/>
        </w:rPr>
      </w:pPr>
      <w:r>
        <w:rPr>
          <w:rFonts w:ascii="楷体_GB2312" w:eastAsia="楷体_GB2312" w:hAnsi="楷体_GB2312" w:cs="楷体_GB2312" w:hint="eastAsia"/>
          <w:sz w:val="32"/>
          <w:szCs w:val="24"/>
        </w:rPr>
        <w:t>一、强化责任意识与法规落实</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牢固树立安全生产红线意识，深入学习贯彻《中华人民共和国安全生产法》《中华人民共和国特种设备安全法》等法律法规；全面履行企业安全生产主体责任，举一反三，确保各项安全生产工作落实到位。</w:t>
      </w:r>
    </w:p>
    <w:p w:rsidR="00FA6A6D" w:rsidRDefault="002A1738">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二、完善制度与资源保障</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建立健全全员安全生产责任制和安全生产规章制度；加大安全生产投入，保障资金、物资、技术和人员配备；改善安全生产条件，对自制索具开展专项安全评估，确保使用安全。</w:t>
      </w:r>
    </w:p>
    <w:p w:rsidR="00FA6A6D" w:rsidRDefault="002A1738">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lastRenderedPageBreak/>
        <w:t>三、构建双重预防机制</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建立安全风险分级管控和隐患排查治理机制；开展作业现场危险源辨识和风险评估，制定分级管控表；完善隐患排查制度，建立项目清单和治理档案，加强日常巡查记录；强化现场监管，及时整改安全隐患。</w:t>
      </w:r>
    </w:p>
    <w:p w:rsidR="00FA6A6D" w:rsidRDefault="002A1738">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四、加强培训与劳动保护</w:t>
      </w:r>
    </w:p>
    <w:p w:rsidR="00FA6A6D" w:rsidRDefault="002A1738">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健全安全教育培训机制，采用多样化培训形式；重点加强安全生产规章制度、操作规程和操作技能的培训；严格生产作业管理，规范配备并监督使用劳动防护用品。</w:t>
      </w:r>
    </w:p>
    <w:p w:rsidR="00FA6A6D" w:rsidRDefault="002A1738">
      <w:pPr>
        <w:spacing w:line="620" w:lineRule="exact"/>
        <w:ind w:firstLineChars="200" w:firstLine="643"/>
        <w:rPr>
          <w:rFonts w:ascii="仿宋_GB2312" w:eastAsia="仿宋_GB2312" w:hAnsi="仿宋_GB2312" w:cs="仿宋_GB2312"/>
          <w:color w:val="000000" w:themeColor="text1"/>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color w:val="000000" w:themeColor="text1"/>
          <w:sz w:val="32"/>
          <w:szCs w:val="24"/>
        </w:rPr>
        <w:t>事故发生后，奥赛阀门高度重视，深刻反思生产环节中存在的问题，并对相关责任人予以公司内部处理。公司组织全体员工深入学习相关法律法规，强化安全生产主体责</w:t>
      </w:r>
      <w:r>
        <w:rPr>
          <w:rFonts w:ascii="仿宋_GB2312" w:eastAsia="仿宋_GB2312" w:hAnsi="仿宋_GB2312" w:cs="仿宋_GB2312" w:hint="eastAsia"/>
          <w:color w:val="000000" w:themeColor="text1"/>
          <w:sz w:val="32"/>
          <w:szCs w:val="24"/>
        </w:rPr>
        <w:t>任意识，同时采取以下整改措施：</w:t>
      </w:r>
    </w:p>
    <w:p w:rsidR="00FA6A6D" w:rsidRDefault="002A1738">
      <w:pPr>
        <w:spacing w:line="620" w:lineRule="exact"/>
        <w:ind w:firstLineChars="200" w:firstLine="640"/>
        <w:rPr>
          <w:rFonts w:ascii="楷体_GB2312" w:eastAsia="楷体_GB2312" w:hAnsi="楷体_GB2312" w:cs="楷体_GB2312"/>
          <w:color w:val="000000" w:themeColor="text1"/>
          <w:sz w:val="32"/>
          <w:szCs w:val="24"/>
        </w:rPr>
      </w:pPr>
      <w:r>
        <w:rPr>
          <w:rFonts w:ascii="楷体_GB2312" w:eastAsia="楷体_GB2312" w:hAnsi="楷体_GB2312" w:cs="楷体_GB2312" w:hint="eastAsia"/>
          <w:color w:val="000000" w:themeColor="text1"/>
          <w:sz w:val="32"/>
          <w:szCs w:val="24"/>
        </w:rPr>
        <w:t>（一）制度完善与责任落实</w:t>
      </w:r>
    </w:p>
    <w:p w:rsidR="00FA6A6D" w:rsidRDefault="002A1738">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重新编制安全生产责任制度，明确各岗位职责，组织相关人员签订安全生产责任书；修订安全生产规章制度，优化安全生产区域规划，加强现场巡查力度；拆除原喷涂房，将大型产品喷涂业务转为外</w:t>
      </w:r>
      <w:proofErr w:type="gramStart"/>
      <w:r>
        <w:rPr>
          <w:rFonts w:ascii="仿宋_GB2312" w:eastAsia="仿宋_GB2312" w:hAnsi="仿宋_GB2312" w:cs="仿宋_GB2312" w:hint="eastAsia"/>
          <w:color w:val="000000" w:themeColor="text1"/>
          <w:sz w:val="32"/>
          <w:szCs w:val="24"/>
        </w:rPr>
        <w:t>委专业</w:t>
      </w:r>
      <w:proofErr w:type="gramEnd"/>
      <w:r>
        <w:rPr>
          <w:rFonts w:ascii="仿宋_GB2312" w:eastAsia="仿宋_GB2312" w:hAnsi="仿宋_GB2312" w:cs="仿宋_GB2312" w:hint="eastAsia"/>
          <w:color w:val="000000" w:themeColor="text1"/>
          <w:sz w:val="32"/>
          <w:szCs w:val="24"/>
        </w:rPr>
        <w:t>机构完成。</w:t>
      </w:r>
    </w:p>
    <w:p w:rsidR="00FA6A6D" w:rsidRDefault="002A1738">
      <w:pPr>
        <w:spacing w:line="620" w:lineRule="exact"/>
        <w:ind w:firstLineChars="200" w:firstLine="640"/>
        <w:rPr>
          <w:rFonts w:ascii="楷体_GB2312" w:eastAsia="楷体_GB2312" w:hAnsi="楷体_GB2312" w:cs="楷体_GB2312"/>
          <w:color w:val="000000" w:themeColor="text1"/>
          <w:sz w:val="32"/>
          <w:szCs w:val="24"/>
        </w:rPr>
      </w:pPr>
      <w:r>
        <w:rPr>
          <w:rFonts w:ascii="楷体_GB2312" w:eastAsia="楷体_GB2312" w:hAnsi="楷体_GB2312" w:cs="楷体_GB2312" w:hint="eastAsia"/>
          <w:color w:val="000000" w:themeColor="text1"/>
          <w:sz w:val="32"/>
          <w:szCs w:val="24"/>
        </w:rPr>
        <w:t>（二）风险管控与隐患排查</w:t>
      </w:r>
    </w:p>
    <w:p w:rsidR="00FA6A6D" w:rsidRDefault="002A1738">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开展安全风险辨识与分级管理，建立隐患排查治理制度；</w:t>
      </w:r>
    </w:p>
    <w:p w:rsidR="00FA6A6D" w:rsidRDefault="002A1738">
      <w:pPr>
        <w:spacing w:line="620" w:lineRule="exact"/>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制定危险源分级管控表、隐患排查项目清单及作业安全风险分级管控清单，并严格监督执行。</w:t>
      </w:r>
    </w:p>
    <w:p w:rsidR="00FA6A6D" w:rsidRDefault="002A1738">
      <w:pPr>
        <w:spacing w:line="620" w:lineRule="exact"/>
        <w:ind w:firstLineChars="200" w:firstLine="640"/>
        <w:rPr>
          <w:rFonts w:ascii="仿宋_GB2312" w:eastAsia="仿宋_GB2312" w:hAnsi="仿宋_GB2312" w:cs="仿宋_GB2312"/>
          <w:color w:val="000000" w:themeColor="text1"/>
          <w:sz w:val="32"/>
          <w:szCs w:val="24"/>
        </w:rPr>
      </w:pPr>
      <w:r>
        <w:rPr>
          <w:rFonts w:ascii="楷体_GB2312" w:eastAsia="楷体_GB2312" w:hAnsi="楷体_GB2312" w:cs="楷体_GB2312" w:hint="eastAsia"/>
          <w:color w:val="000000" w:themeColor="text1"/>
          <w:sz w:val="32"/>
          <w:szCs w:val="24"/>
        </w:rPr>
        <w:lastRenderedPageBreak/>
        <w:t>（三）培训与劳动保护</w:t>
      </w:r>
    </w:p>
    <w:p w:rsidR="00FA6A6D" w:rsidRDefault="002A1738">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完善安全教育培训机制，通过定期开展警示教育、专题讨论等形式，提升员工对安全生产规章制度及操作规程的掌握能力；足额配备劳保用品，并监督从业人员规范佩戴使用。</w:t>
      </w:r>
    </w:p>
    <w:p w:rsidR="00FA6A6D" w:rsidRDefault="00FA6A6D">
      <w:pPr>
        <w:pStyle w:val="2"/>
        <w:spacing w:line="620" w:lineRule="exact"/>
        <w:ind w:firstLine="640"/>
        <w:rPr>
          <w:rFonts w:ascii="仿宋_GB2312" w:eastAsia="仿宋_GB2312"/>
          <w:color w:val="FF0000"/>
          <w:sz w:val="32"/>
          <w:szCs w:val="32"/>
        </w:rPr>
      </w:pPr>
    </w:p>
    <w:p w:rsidR="00FA6A6D" w:rsidRDefault="00FA6A6D">
      <w:pPr>
        <w:pStyle w:val="2"/>
        <w:spacing w:line="620" w:lineRule="exact"/>
        <w:ind w:firstLine="640"/>
        <w:rPr>
          <w:rFonts w:ascii="仿宋_GB2312" w:eastAsia="仿宋_GB2312"/>
          <w:color w:val="FF0000"/>
          <w:sz w:val="32"/>
          <w:szCs w:val="32"/>
        </w:rPr>
      </w:pPr>
    </w:p>
    <w:p w:rsidR="00FA6A6D" w:rsidRDefault="002A1738">
      <w:pPr>
        <w:pStyle w:val="2"/>
        <w:spacing w:line="620" w:lineRule="exact"/>
        <w:ind w:firstLineChars="1381" w:firstLine="4419"/>
        <w:rPr>
          <w:rFonts w:ascii="仿宋_GB2312" w:eastAsia="仿宋_GB2312"/>
          <w:sz w:val="32"/>
          <w:szCs w:val="32"/>
        </w:rPr>
      </w:pPr>
      <w:r>
        <w:rPr>
          <w:rFonts w:ascii="仿宋_GB2312" w:eastAsia="仿宋_GB2312" w:hint="eastAsia"/>
          <w:sz w:val="32"/>
          <w:szCs w:val="32"/>
        </w:rPr>
        <w:t>事故结案评估组</w:t>
      </w:r>
    </w:p>
    <w:p w:rsidR="00FA6A6D" w:rsidRDefault="002A1738">
      <w:pPr>
        <w:pStyle w:val="2"/>
        <w:spacing w:line="620" w:lineRule="exact"/>
        <w:ind w:firstLine="640"/>
        <w:rPr>
          <w:rFonts w:ascii="仿宋_GB2312" w:eastAsia="仿宋_GB2312"/>
          <w:sz w:val="32"/>
          <w:szCs w:val="32"/>
        </w:rPr>
      </w:pPr>
      <w:r>
        <w:rPr>
          <w:rFonts w:ascii="仿宋_GB2312" w:eastAsia="仿宋_GB2312" w:hint="eastAsia"/>
          <w:sz w:val="32"/>
          <w:szCs w:val="32"/>
        </w:rPr>
        <w:t xml:space="preserve">                       2025</w:t>
      </w:r>
      <w:r>
        <w:rPr>
          <w:rFonts w:ascii="仿宋_GB2312" w:eastAsia="仿宋_GB2312" w:hint="eastAsia"/>
          <w:sz w:val="32"/>
          <w:szCs w:val="32"/>
        </w:rPr>
        <w:t>年</w:t>
      </w:r>
      <w:r>
        <w:rPr>
          <w:rFonts w:ascii="仿宋_GB2312" w:eastAsia="仿宋_GB2312" w:hint="eastAsia"/>
          <w:sz w:val="32"/>
          <w:szCs w:val="32"/>
        </w:rPr>
        <w:t>4</w:t>
      </w:r>
      <w:r>
        <w:rPr>
          <w:rFonts w:ascii="仿宋_GB2312" w:eastAsia="仿宋_GB2312" w:hint="eastAsia"/>
          <w:sz w:val="32"/>
          <w:szCs w:val="32"/>
        </w:rPr>
        <w:t>月</w:t>
      </w:r>
      <w:r>
        <w:rPr>
          <w:rFonts w:ascii="仿宋_GB2312" w:eastAsia="仿宋_GB2312" w:hint="eastAsia"/>
          <w:sz w:val="32"/>
          <w:szCs w:val="32"/>
        </w:rPr>
        <w:t>16</w:t>
      </w:r>
      <w:r>
        <w:rPr>
          <w:rFonts w:ascii="仿宋_GB2312" w:eastAsia="仿宋_GB2312" w:hint="eastAsia"/>
          <w:sz w:val="32"/>
          <w:szCs w:val="32"/>
        </w:rPr>
        <w:t>日</w:t>
      </w:r>
    </w:p>
    <w:p w:rsidR="00FA6A6D" w:rsidRDefault="002A1738">
      <w:pPr>
        <w:pStyle w:val="2"/>
        <w:ind w:firstLine="640"/>
        <w:rPr>
          <w:rFonts w:ascii="仿宋_GB2312" w:eastAsia="仿宋_GB2312"/>
          <w:sz w:val="32"/>
          <w:szCs w:val="32"/>
        </w:rPr>
      </w:pPr>
      <w:r>
        <w:rPr>
          <w:rFonts w:ascii="仿宋_GB2312" w:eastAsia="仿宋_GB2312" w:hint="eastAsia"/>
          <w:sz w:val="32"/>
          <w:szCs w:val="32"/>
        </w:rPr>
        <w:t xml:space="preserve">                          </w:t>
      </w:r>
    </w:p>
    <w:p w:rsidR="00FA6A6D" w:rsidRDefault="00FA6A6D">
      <w:pPr>
        <w:adjustRightInd w:val="0"/>
        <w:snapToGrid w:val="0"/>
        <w:spacing w:line="560" w:lineRule="exact"/>
        <w:ind w:firstLine="645"/>
        <w:rPr>
          <w:rFonts w:ascii="仿宋_GB2312" w:eastAsia="仿宋_GB2312"/>
          <w:sz w:val="32"/>
          <w:szCs w:val="32"/>
        </w:rPr>
      </w:pPr>
    </w:p>
    <w:p w:rsidR="00FA6A6D" w:rsidRDefault="00FA6A6D">
      <w:pPr>
        <w:adjustRightInd w:val="0"/>
        <w:snapToGrid w:val="0"/>
        <w:spacing w:line="560" w:lineRule="exact"/>
        <w:ind w:firstLine="645"/>
        <w:rPr>
          <w:rFonts w:ascii="仿宋_GB2312" w:eastAsia="仿宋_GB2312"/>
          <w:sz w:val="32"/>
          <w:szCs w:val="32"/>
        </w:rPr>
      </w:pPr>
    </w:p>
    <w:p w:rsidR="00FA6A6D" w:rsidRDefault="00FA6A6D">
      <w:pPr>
        <w:adjustRightInd w:val="0"/>
        <w:snapToGrid w:val="0"/>
        <w:spacing w:line="560" w:lineRule="exact"/>
        <w:ind w:firstLine="645"/>
        <w:rPr>
          <w:rFonts w:ascii="仿宋_GB2312" w:eastAsia="仿宋_GB2312"/>
          <w:sz w:val="32"/>
          <w:szCs w:val="32"/>
        </w:rPr>
      </w:pPr>
    </w:p>
    <w:p w:rsidR="00FA6A6D" w:rsidRDefault="00FA6A6D">
      <w:pPr>
        <w:adjustRightInd w:val="0"/>
        <w:snapToGrid w:val="0"/>
        <w:spacing w:line="560" w:lineRule="exact"/>
        <w:ind w:firstLine="645"/>
        <w:rPr>
          <w:rFonts w:ascii="仿宋_GB2312" w:eastAsia="仿宋_GB2312"/>
          <w:sz w:val="32"/>
          <w:szCs w:val="32"/>
        </w:rPr>
      </w:pPr>
    </w:p>
    <w:p w:rsidR="00FA6A6D" w:rsidRDefault="00FA6A6D"/>
    <w:sectPr w:rsidR="00FA6A6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738" w:rsidRDefault="002A1738" w:rsidP="002A1738">
      <w:r>
        <w:separator/>
      </w:r>
    </w:p>
  </w:endnote>
  <w:endnote w:type="continuationSeparator" w:id="0">
    <w:p w:rsidR="002A1738" w:rsidRDefault="002A1738" w:rsidP="002A1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738" w:rsidRDefault="002A1738" w:rsidP="002A1738">
      <w:r>
        <w:separator/>
      </w:r>
    </w:p>
  </w:footnote>
  <w:footnote w:type="continuationSeparator" w:id="0">
    <w:p w:rsidR="002A1738" w:rsidRDefault="002A1738" w:rsidP="002A17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JiY2YxNTI4OTRhNDlkMGI5MmJjYzk5NGNkN2FiNjYifQ=="/>
  </w:docVars>
  <w:rsids>
    <w:rsidRoot w:val="001F01CB"/>
    <w:rsid w:val="00005D8E"/>
    <w:rsid w:val="00016D93"/>
    <w:rsid w:val="0003476D"/>
    <w:rsid w:val="000449F4"/>
    <w:rsid w:val="00063CA5"/>
    <w:rsid w:val="00087619"/>
    <w:rsid w:val="000A1734"/>
    <w:rsid w:val="000B3E8C"/>
    <w:rsid w:val="000C772C"/>
    <w:rsid w:val="001063BE"/>
    <w:rsid w:val="00122F8F"/>
    <w:rsid w:val="001252FC"/>
    <w:rsid w:val="0013219B"/>
    <w:rsid w:val="0013372B"/>
    <w:rsid w:val="0013693A"/>
    <w:rsid w:val="00153BE8"/>
    <w:rsid w:val="00156295"/>
    <w:rsid w:val="00170B0B"/>
    <w:rsid w:val="00182A90"/>
    <w:rsid w:val="00191A62"/>
    <w:rsid w:val="0019311B"/>
    <w:rsid w:val="001975BC"/>
    <w:rsid w:val="001B5A1E"/>
    <w:rsid w:val="001B6FD4"/>
    <w:rsid w:val="001C2724"/>
    <w:rsid w:val="001E31BD"/>
    <w:rsid w:val="001F01CB"/>
    <w:rsid w:val="001F3120"/>
    <w:rsid w:val="00205D49"/>
    <w:rsid w:val="00246DA8"/>
    <w:rsid w:val="002522A9"/>
    <w:rsid w:val="00256E8A"/>
    <w:rsid w:val="002825E0"/>
    <w:rsid w:val="002A1738"/>
    <w:rsid w:val="002B2DE3"/>
    <w:rsid w:val="002C337A"/>
    <w:rsid w:val="002F13DF"/>
    <w:rsid w:val="00304239"/>
    <w:rsid w:val="00310F7E"/>
    <w:rsid w:val="003459A0"/>
    <w:rsid w:val="00352416"/>
    <w:rsid w:val="003565C5"/>
    <w:rsid w:val="00360FE3"/>
    <w:rsid w:val="00361BCC"/>
    <w:rsid w:val="00384585"/>
    <w:rsid w:val="0039003D"/>
    <w:rsid w:val="003A4B6B"/>
    <w:rsid w:val="003A6972"/>
    <w:rsid w:val="003C0CB9"/>
    <w:rsid w:val="003C3201"/>
    <w:rsid w:val="003E6735"/>
    <w:rsid w:val="003F34EE"/>
    <w:rsid w:val="003F3F25"/>
    <w:rsid w:val="003F7C68"/>
    <w:rsid w:val="00412DC3"/>
    <w:rsid w:val="0041301F"/>
    <w:rsid w:val="00416410"/>
    <w:rsid w:val="00416B4E"/>
    <w:rsid w:val="004264F6"/>
    <w:rsid w:val="004379C6"/>
    <w:rsid w:val="004555C3"/>
    <w:rsid w:val="0047447B"/>
    <w:rsid w:val="00484339"/>
    <w:rsid w:val="004869E4"/>
    <w:rsid w:val="004A6D7B"/>
    <w:rsid w:val="004B5A95"/>
    <w:rsid w:val="004D7A84"/>
    <w:rsid w:val="004F0957"/>
    <w:rsid w:val="004F154D"/>
    <w:rsid w:val="004F33A3"/>
    <w:rsid w:val="005046B9"/>
    <w:rsid w:val="005165D8"/>
    <w:rsid w:val="005254A6"/>
    <w:rsid w:val="005270C8"/>
    <w:rsid w:val="00527C51"/>
    <w:rsid w:val="0053233D"/>
    <w:rsid w:val="0053353B"/>
    <w:rsid w:val="00554F9A"/>
    <w:rsid w:val="005A147B"/>
    <w:rsid w:val="005A6F5C"/>
    <w:rsid w:val="005B6C07"/>
    <w:rsid w:val="005C1026"/>
    <w:rsid w:val="005D4403"/>
    <w:rsid w:val="005E68E3"/>
    <w:rsid w:val="005F6918"/>
    <w:rsid w:val="00601EE6"/>
    <w:rsid w:val="00610986"/>
    <w:rsid w:val="00623AE9"/>
    <w:rsid w:val="00624FE8"/>
    <w:rsid w:val="006828C1"/>
    <w:rsid w:val="006C0005"/>
    <w:rsid w:val="006C06B4"/>
    <w:rsid w:val="006C1934"/>
    <w:rsid w:val="006C1DC0"/>
    <w:rsid w:val="006D194E"/>
    <w:rsid w:val="00710415"/>
    <w:rsid w:val="0072364D"/>
    <w:rsid w:val="007430F8"/>
    <w:rsid w:val="00755CE5"/>
    <w:rsid w:val="00763CCE"/>
    <w:rsid w:val="007850F9"/>
    <w:rsid w:val="00796934"/>
    <w:rsid w:val="00797B34"/>
    <w:rsid w:val="007B7743"/>
    <w:rsid w:val="007C750D"/>
    <w:rsid w:val="008052D6"/>
    <w:rsid w:val="008140D2"/>
    <w:rsid w:val="00817DF1"/>
    <w:rsid w:val="0082549A"/>
    <w:rsid w:val="008432E4"/>
    <w:rsid w:val="00850777"/>
    <w:rsid w:val="008535FB"/>
    <w:rsid w:val="00854A28"/>
    <w:rsid w:val="008552D0"/>
    <w:rsid w:val="00861C34"/>
    <w:rsid w:val="00875F74"/>
    <w:rsid w:val="00876185"/>
    <w:rsid w:val="008901DA"/>
    <w:rsid w:val="008906FA"/>
    <w:rsid w:val="008B54D9"/>
    <w:rsid w:val="008D6B05"/>
    <w:rsid w:val="008D7B05"/>
    <w:rsid w:val="008F5D5D"/>
    <w:rsid w:val="00903999"/>
    <w:rsid w:val="00905278"/>
    <w:rsid w:val="00923732"/>
    <w:rsid w:val="00961600"/>
    <w:rsid w:val="00967B6A"/>
    <w:rsid w:val="00977699"/>
    <w:rsid w:val="0098565C"/>
    <w:rsid w:val="00991AAE"/>
    <w:rsid w:val="009A322D"/>
    <w:rsid w:val="009A4414"/>
    <w:rsid w:val="009B505B"/>
    <w:rsid w:val="009C1597"/>
    <w:rsid w:val="009E4C65"/>
    <w:rsid w:val="00A1099B"/>
    <w:rsid w:val="00A125EB"/>
    <w:rsid w:val="00A15009"/>
    <w:rsid w:val="00A17959"/>
    <w:rsid w:val="00A3495D"/>
    <w:rsid w:val="00A54B21"/>
    <w:rsid w:val="00A552E3"/>
    <w:rsid w:val="00A87D66"/>
    <w:rsid w:val="00A87EB8"/>
    <w:rsid w:val="00A97831"/>
    <w:rsid w:val="00A97F42"/>
    <w:rsid w:val="00AA18E9"/>
    <w:rsid w:val="00AA2F88"/>
    <w:rsid w:val="00AA72CB"/>
    <w:rsid w:val="00AD0D35"/>
    <w:rsid w:val="00B1070E"/>
    <w:rsid w:val="00B125CF"/>
    <w:rsid w:val="00B20329"/>
    <w:rsid w:val="00B24C43"/>
    <w:rsid w:val="00B24ED8"/>
    <w:rsid w:val="00B3643F"/>
    <w:rsid w:val="00B42DA2"/>
    <w:rsid w:val="00B442F7"/>
    <w:rsid w:val="00B44AFD"/>
    <w:rsid w:val="00B47021"/>
    <w:rsid w:val="00B51FDF"/>
    <w:rsid w:val="00B5588E"/>
    <w:rsid w:val="00B75735"/>
    <w:rsid w:val="00B82842"/>
    <w:rsid w:val="00B82848"/>
    <w:rsid w:val="00B8799A"/>
    <w:rsid w:val="00BA0390"/>
    <w:rsid w:val="00BB1657"/>
    <w:rsid w:val="00BB2D32"/>
    <w:rsid w:val="00BB3C21"/>
    <w:rsid w:val="00BC5363"/>
    <w:rsid w:val="00BE1871"/>
    <w:rsid w:val="00BF2097"/>
    <w:rsid w:val="00BF3E40"/>
    <w:rsid w:val="00C038F9"/>
    <w:rsid w:val="00C060B5"/>
    <w:rsid w:val="00C12615"/>
    <w:rsid w:val="00C12632"/>
    <w:rsid w:val="00C17BBF"/>
    <w:rsid w:val="00C26E4E"/>
    <w:rsid w:val="00C43306"/>
    <w:rsid w:val="00C54037"/>
    <w:rsid w:val="00C81C10"/>
    <w:rsid w:val="00C81CED"/>
    <w:rsid w:val="00C976B6"/>
    <w:rsid w:val="00CA1ECA"/>
    <w:rsid w:val="00CA3417"/>
    <w:rsid w:val="00CB0BAA"/>
    <w:rsid w:val="00CC6DA3"/>
    <w:rsid w:val="00CD0726"/>
    <w:rsid w:val="00CD4B44"/>
    <w:rsid w:val="00CD5FC7"/>
    <w:rsid w:val="00CF70B2"/>
    <w:rsid w:val="00D02381"/>
    <w:rsid w:val="00D2521D"/>
    <w:rsid w:val="00D25610"/>
    <w:rsid w:val="00D3002F"/>
    <w:rsid w:val="00D46A30"/>
    <w:rsid w:val="00D5131E"/>
    <w:rsid w:val="00D704C0"/>
    <w:rsid w:val="00DA6462"/>
    <w:rsid w:val="00DB3931"/>
    <w:rsid w:val="00DC50A3"/>
    <w:rsid w:val="00DF2B8E"/>
    <w:rsid w:val="00DF37EB"/>
    <w:rsid w:val="00DF7D6A"/>
    <w:rsid w:val="00E10241"/>
    <w:rsid w:val="00E153C1"/>
    <w:rsid w:val="00E201CC"/>
    <w:rsid w:val="00E32BCF"/>
    <w:rsid w:val="00E52559"/>
    <w:rsid w:val="00E52751"/>
    <w:rsid w:val="00E56578"/>
    <w:rsid w:val="00E643B0"/>
    <w:rsid w:val="00E66F84"/>
    <w:rsid w:val="00E83582"/>
    <w:rsid w:val="00EA0AC4"/>
    <w:rsid w:val="00EB0299"/>
    <w:rsid w:val="00EC2D00"/>
    <w:rsid w:val="00EC441F"/>
    <w:rsid w:val="00EC6230"/>
    <w:rsid w:val="00ED3A26"/>
    <w:rsid w:val="00EF5BD6"/>
    <w:rsid w:val="00F1302C"/>
    <w:rsid w:val="00F157E7"/>
    <w:rsid w:val="00F15821"/>
    <w:rsid w:val="00F77FCF"/>
    <w:rsid w:val="00FA175A"/>
    <w:rsid w:val="00FA6A6D"/>
    <w:rsid w:val="00FB13A1"/>
    <w:rsid w:val="00FB2237"/>
    <w:rsid w:val="00FB2356"/>
    <w:rsid w:val="00FC0563"/>
    <w:rsid w:val="00FC142C"/>
    <w:rsid w:val="00FC357B"/>
    <w:rsid w:val="00FF3EC2"/>
    <w:rsid w:val="00FF7AB1"/>
    <w:rsid w:val="024C7B7E"/>
    <w:rsid w:val="03085EBC"/>
    <w:rsid w:val="047E7C89"/>
    <w:rsid w:val="060A0859"/>
    <w:rsid w:val="07274ABF"/>
    <w:rsid w:val="07C308C6"/>
    <w:rsid w:val="07E27DE2"/>
    <w:rsid w:val="0B8422DC"/>
    <w:rsid w:val="0F5003B9"/>
    <w:rsid w:val="10464D41"/>
    <w:rsid w:val="12237E16"/>
    <w:rsid w:val="164E5EA7"/>
    <w:rsid w:val="16953C1B"/>
    <w:rsid w:val="18032817"/>
    <w:rsid w:val="210634DE"/>
    <w:rsid w:val="213B3D1A"/>
    <w:rsid w:val="21DB5C6C"/>
    <w:rsid w:val="234C22AC"/>
    <w:rsid w:val="259063F0"/>
    <w:rsid w:val="26E40B30"/>
    <w:rsid w:val="27711F42"/>
    <w:rsid w:val="2EAC6087"/>
    <w:rsid w:val="2F3B5A4A"/>
    <w:rsid w:val="2FFE5A1F"/>
    <w:rsid w:val="35426A49"/>
    <w:rsid w:val="38AF7163"/>
    <w:rsid w:val="3E230FE7"/>
    <w:rsid w:val="3E952BDE"/>
    <w:rsid w:val="3F9C5E26"/>
    <w:rsid w:val="41C77552"/>
    <w:rsid w:val="433E65C2"/>
    <w:rsid w:val="43660A5A"/>
    <w:rsid w:val="442531E5"/>
    <w:rsid w:val="445A589A"/>
    <w:rsid w:val="45603410"/>
    <w:rsid w:val="45D00969"/>
    <w:rsid w:val="472B2CAB"/>
    <w:rsid w:val="472F3056"/>
    <w:rsid w:val="476A606E"/>
    <w:rsid w:val="4A2B5838"/>
    <w:rsid w:val="4A735073"/>
    <w:rsid w:val="4ACB0819"/>
    <w:rsid w:val="4E361388"/>
    <w:rsid w:val="4F431A2C"/>
    <w:rsid w:val="5202353D"/>
    <w:rsid w:val="522F1222"/>
    <w:rsid w:val="5391176E"/>
    <w:rsid w:val="554B070C"/>
    <w:rsid w:val="575F3536"/>
    <w:rsid w:val="57C51042"/>
    <w:rsid w:val="5D157688"/>
    <w:rsid w:val="5EDD1954"/>
    <w:rsid w:val="5FF6130A"/>
    <w:rsid w:val="65D01703"/>
    <w:rsid w:val="660A3E2C"/>
    <w:rsid w:val="6C8456D5"/>
    <w:rsid w:val="6CC90487"/>
    <w:rsid w:val="72971619"/>
    <w:rsid w:val="744E52FB"/>
    <w:rsid w:val="767725E3"/>
    <w:rsid w:val="76C53D58"/>
    <w:rsid w:val="796B2926"/>
    <w:rsid w:val="7971647C"/>
    <w:rsid w:val="7ACB27BB"/>
    <w:rsid w:val="7B7F4658"/>
    <w:rsid w:val="7BAA1B9F"/>
    <w:rsid w:val="7E7B75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Body Text" w:qFormat="1"/>
    <w:lsdException w:name="Body Text Indent" w:semiHidden="0" w:uiPriority="0" w:unhideWhenUsed="0" w:qFormat="1"/>
    <w:lsdException w:name="Subtitle" w:semiHidden="0" w:uiPriority="11" w:unhideWhenUsed="0" w:qFormat="1"/>
    <w:lsdException w:name="Body Text First Indent 2" w:semiHidden="0" w:uiPriority="0" w:unhideWhenUsed="0" w:qFormat="1"/>
    <w:lsdException w:name="Body Text Indent 2"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spacing w:after="0"/>
      <w:ind w:firstLineChars="200" w:firstLine="420"/>
    </w:pPr>
  </w:style>
  <w:style w:type="paragraph" w:styleId="a3">
    <w:name w:val="Body Text Indent"/>
    <w:basedOn w:val="a"/>
    <w:next w:val="a4"/>
    <w:qFormat/>
    <w:pPr>
      <w:spacing w:after="120"/>
      <w:ind w:leftChars="200" w:left="420"/>
    </w:pPr>
  </w:style>
  <w:style w:type="paragraph" w:styleId="a4">
    <w:name w:val="Normal Indent"/>
    <w:basedOn w:val="a"/>
    <w:qFormat/>
    <w:pPr>
      <w:ind w:firstLineChars="200" w:firstLine="420"/>
    </w:pPr>
    <w:rPr>
      <w:rFonts w:eastAsia="仿宋"/>
      <w:sz w:val="32"/>
    </w:rPr>
  </w:style>
  <w:style w:type="paragraph" w:styleId="a5">
    <w:name w:val="Body Text"/>
    <w:basedOn w:val="a"/>
    <w:link w:val="Char"/>
    <w:uiPriority w:val="99"/>
    <w:semiHidden/>
    <w:unhideWhenUsed/>
    <w:qFormat/>
    <w:pPr>
      <w:spacing w:after="120"/>
    </w:pPr>
  </w:style>
  <w:style w:type="paragraph" w:styleId="20">
    <w:name w:val="Body Text Indent 2"/>
    <w:basedOn w:val="a"/>
    <w:link w:val="2Char"/>
    <w:qFormat/>
    <w:pPr>
      <w:widowControl/>
      <w:adjustRightInd w:val="0"/>
      <w:snapToGrid w:val="0"/>
      <w:spacing w:after="120" w:line="480" w:lineRule="auto"/>
      <w:ind w:leftChars="200" w:left="420"/>
      <w:jc w:val="left"/>
    </w:pPr>
    <w:rPr>
      <w:rFonts w:ascii="Times New Roman" w:hAnsi="Times New Roman"/>
      <w:kern w:val="0"/>
      <w:sz w:val="22"/>
    </w:rPr>
  </w:style>
  <w:style w:type="paragraph" w:styleId="a6">
    <w:name w:val="Balloon Text"/>
    <w:basedOn w:val="a"/>
    <w:link w:val="Char0"/>
    <w:uiPriority w:val="99"/>
    <w:semiHidden/>
    <w:unhideWhenUsed/>
    <w:qFormat/>
    <w:rPr>
      <w:sz w:val="18"/>
      <w:szCs w:val="18"/>
    </w:rPr>
  </w:style>
  <w:style w:type="paragraph" w:styleId="a7">
    <w:name w:val="footer"/>
    <w:uiPriority w:val="99"/>
    <w:qFormat/>
    <w:pPr>
      <w:widowControl w:val="0"/>
      <w:tabs>
        <w:tab w:val="center" w:pos="4153"/>
        <w:tab w:val="right" w:pos="8306"/>
      </w:tabs>
      <w:snapToGrid w:val="0"/>
    </w:pPr>
    <w:rPr>
      <w:kern w:val="2"/>
      <w:sz w:val="18"/>
      <w:szCs w:val="18"/>
    </w:rPr>
  </w:style>
  <w:style w:type="paragraph" w:styleId="a8">
    <w:name w:val="header"/>
    <w:uiPriority w:val="99"/>
    <w:unhideWhenUsed/>
    <w:qFormat/>
    <w:pPr>
      <w:widowControl w:val="0"/>
      <w:pBdr>
        <w:bottom w:val="single" w:sz="6" w:space="1" w:color="auto"/>
      </w:pBdr>
      <w:tabs>
        <w:tab w:val="center" w:pos="4153"/>
        <w:tab w:val="right" w:pos="8306"/>
      </w:tabs>
      <w:snapToGrid w:val="0"/>
      <w:jc w:val="center"/>
    </w:pPr>
    <w:rPr>
      <w:rFonts w:ascii="Calibri" w:hAnsi="Calibri"/>
      <w:kern w:val="2"/>
      <w:sz w:val="18"/>
      <w:szCs w:val="18"/>
    </w:rPr>
  </w:style>
  <w:style w:type="character" w:styleId="a9">
    <w:name w:val="page number"/>
    <w:qFormat/>
  </w:style>
  <w:style w:type="paragraph" w:styleId="aa">
    <w:name w:val="List Paragraph"/>
    <w:basedOn w:val="a"/>
    <w:uiPriority w:val="34"/>
    <w:qFormat/>
    <w:pPr>
      <w:ind w:firstLineChars="200" w:firstLine="420"/>
    </w:pPr>
  </w:style>
  <w:style w:type="character" w:customStyle="1" w:styleId="Char0">
    <w:name w:val="批注框文本 Char"/>
    <w:basedOn w:val="a0"/>
    <w:link w:val="a6"/>
    <w:uiPriority w:val="99"/>
    <w:semiHidden/>
    <w:qFormat/>
    <w:rPr>
      <w:rFonts w:ascii="Calibri" w:eastAsia="宋体" w:hAnsi="Calibri" w:cs="Times New Roman"/>
      <w:kern w:val="2"/>
      <w:sz w:val="18"/>
      <w:szCs w:val="18"/>
    </w:rPr>
  </w:style>
  <w:style w:type="character" w:customStyle="1" w:styleId="Char">
    <w:name w:val="正文文本 Char"/>
    <w:basedOn w:val="a0"/>
    <w:link w:val="a5"/>
    <w:uiPriority w:val="99"/>
    <w:semiHidden/>
    <w:qFormat/>
    <w:rPr>
      <w:rFonts w:ascii="Calibri" w:eastAsia="宋体" w:hAnsi="Calibri" w:cs="Times New Roman"/>
      <w:kern w:val="2"/>
      <w:sz w:val="21"/>
      <w:szCs w:val="22"/>
    </w:rPr>
  </w:style>
  <w:style w:type="character" w:customStyle="1" w:styleId="2Char">
    <w:name w:val="正文文本缩进 2 Char"/>
    <w:basedOn w:val="a0"/>
    <w:link w:val="20"/>
    <w:qFormat/>
    <w:rPr>
      <w:rFonts w:ascii="Times New Roman" w:eastAsia="宋体"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Body Text" w:qFormat="1"/>
    <w:lsdException w:name="Body Text Indent" w:semiHidden="0" w:uiPriority="0" w:unhideWhenUsed="0" w:qFormat="1"/>
    <w:lsdException w:name="Subtitle" w:semiHidden="0" w:uiPriority="11" w:unhideWhenUsed="0" w:qFormat="1"/>
    <w:lsdException w:name="Body Text First Indent 2" w:semiHidden="0" w:uiPriority="0" w:unhideWhenUsed="0" w:qFormat="1"/>
    <w:lsdException w:name="Body Text Indent 2"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spacing w:after="0"/>
      <w:ind w:firstLineChars="200" w:firstLine="420"/>
    </w:pPr>
  </w:style>
  <w:style w:type="paragraph" w:styleId="a3">
    <w:name w:val="Body Text Indent"/>
    <w:basedOn w:val="a"/>
    <w:next w:val="a4"/>
    <w:qFormat/>
    <w:pPr>
      <w:spacing w:after="120"/>
      <w:ind w:leftChars="200" w:left="420"/>
    </w:pPr>
  </w:style>
  <w:style w:type="paragraph" w:styleId="a4">
    <w:name w:val="Normal Indent"/>
    <w:basedOn w:val="a"/>
    <w:qFormat/>
    <w:pPr>
      <w:ind w:firstLineChars="200" w:firstLine="420"/>
    </w:pPr>
    <w:rPr>
      <w:rFonts w:eastAsia="仿宋"/>
      <w:sz w:val="32"/>
    </w:rPr>
  </w:style>
  <w:style w:type="paragraph" w:styleId="a5">
    <w:name w:val="Body Text"/>
    <w:basedOn w:val="a"/>
    <w:link w:val="Char"/>
    <w:uiPriority w:val="99"/>
    <w:semiHidden/>
    <w:unhideWhenUsed/>
    <w:qFormat/>
    <w:pPr>
      <w:spacing w:after="120"/>
    </w:pPr>
  </w:style>
  <w:style w:type="paragraph" w:styleId="20">
    <w:name w:val="Body Text Indent 2"/>
    <w:basedOn w:val="a"/>
    <w:link w:val="2Char"/>
    <w:qFormat/>
    <w:pPr>
      <w:widowControl/>
      <w:adjustRightInd w:val="0"/>
      <w:snapToGrid w:val="0"/>
      <w:spacing w:after="120" w:line="480" w:lineRule="auto"/>
      <w:ind w:leftChars="200" w:left="420"/>
      <w:jc w:val="left"/>
    </w:pPr>
    <w:rPr>
      <w:rFonts w:ascii="Times New Roman" w:hAnsi="Times New Roman"/>
      <w:kern w:val="0"/>
      <w:sz w:val="22"/>
    </w:rPr>
  </w:style>
  <w:style w:type="paragraph" w:styleId="a6">
    <w:name w:val="Balloon Text"/>
    <w:basedOn w:val="a"/>
    <w:link w:val="Char0"/>
    <w:uiPriority w:val="99"/>
    <w:semiHidden/>
    <w:unhideWhenUsed/>
    <w:qFormat/>
    <w:rPr>
      <w:sz w:val="18"/>
      <w:szCs w:val="18"/>
    </w:rPr>
  </w:style>
  <w:style w:type="paragraph" w:styleId="a7">
    <w:name w:val="footer"/>
    <w:uiPriority w:val="99"/>
    <w:qFormat/>
    <w:pPr>
      <w:widowControl w:val="0"/>
      <w:tabs>
        <w:tab w:val="center" w:pos="4153"/>
        <w:tab w:val="right" w:pos="8306"/>
      </w:tabs>
      <w:snapToGrid w:val="0"/>
    </w:pPr>
    <w:rPr>
      <w:kern w:val="2"/>
      <w:sz w:val="18"/>
      <w:szCs w:val="18"/>
    </w:rPr>
  </w:style>
  <w:style w:type="paragraph" w:styleId="a8">
    <w:name w:val="header"/>
    <w:uiPriority w:val="99"/>
    <w:unhideWhenUsed/>
    <w:qFormat/>
    <w:pPr>
      <w:widowControl w:val="0"/>
      <w:pBdr>
        <w:bottom w:val="single" w:sz="6" w:space="1" w:color="auto"/>
      </w:pBdr>
      <w:tabs>
        <w:tab w:val="center" w:pos="4153"/>
        <w:tab w:val="right" w:pos="8306"/>
      </w:tabs>
      <w:snapToGrid w:val="0"/>
      <w:jc w:val="center"/>
    </w:pPr>
    <w:rPr>
      <w:rFonts w:ascii="Calibri" w:hAnsi="Calibri"/>
      <w:kern w:val="2"/>
      <w:sz w:val="18"/>
      <w:szCs w:val="18"/>
    </w:rPr>
  </w:style>
  <w:style w:type="character" w:styleId="a9">
    <w:name w:val="page number"/>
    <w:qFormat/>
  </w:style>
  <w:style w:type="paragraph" w:styleId="aa">
    <w:name w:val="List Paragraph"/>
    <w:basedOn w:val="a"/>
    <w:uiPriority w:val="34"/>
    <w:qFormat/>
    <w:pPr>
      <w:ind w:firstLineChars="200" w:firstLine="420"/>
    </w:pPr>
  </w:style>
  <w:style w:type="character" w:customStyle="1" w:styleId="Char0">
    <w:name w:val="批注框文本 Char"/>
    <w:basedOn w:val="a0"/>
    <w:link w:val="a6"/>
    <w:uiPriority w:val="99"/>
    <w:semiHidden/>
    <w:qFormat/>
    <w:rPr>
      <w:rFonts w:ascii="Calibri" w:eastAsia="宋体" w:hAnsi="Calibri" w:cs="Times New Roman"/>
      <w:kern w:val="2"/>
      <w:sz w:val="18"/>
      <w:szCs w:val="18"/>
    </w:rPr>
  </w:style>
  <w:style w:type="character" w:customStyle="1" w:styleId="Char">
    <w:name w:val="正文文本 Char"/>
    <w:basedOn w:val="a0"/>
    <w:link w:val="a5"/>
    <w:uiPriority w:val="99"/>
    <w:semiHidden/>
    <w:qFormat/>
    <w:rPr>
      <w:rFonts w:ascii="Calibri" w:eastAsia="宋体" w:hAnsi="Calibri" w:cs="Times New Roman"/>
      <w:kern w:val="2"/>
      <w:sz w:val="21"/>
      <w:szCs w:val="22"/>
    </w:rPr>
  </w:style>
  <w:style w:type="character" w:customStyle="1" w:styleId="2Char">
    <w:name w:val="正文文本缩进 2 Char"/>
    <w:basedOn w:val="a0"/>
    <w:link w:val="20"/>
    <w:qFormat/>
    <w:rPr>
      <w:rFonts w:ascii="Times New Roman" w:eastAsia="宋体"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2832</TotalTime>
  <Pages>5</Pages>
  <Words>301</Words>
  <Characters>1721</Characters>
  <Application>Microsoft Office Word</Application>
  <DocSecurity>0</DocSecurity>
  <Lines>14</Lines>
  <Paragraphs>4</Paragraphs>
  <ScaleCrop>false</ScaleCrop>
  <Company>Microsoft</Company>
  <LinksUpToDate>false</LinksUpToDate>
  <CharactersWithSpaces>2018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杨海潮</dc:creator>
  <cp:lastModifiedBy>王辉</cp:lastModifiedBy>
  <cp:revision>50</cp:revision>
  <cp:lastPrinted>2025-06-06T06:03:00Z</cp:lastPrinted>
  <dcterms:created xsi:type="dcterms:W3CDTF">2024-07-11T00:53:00Z</dcterms:created>
  <dcterms:modified xsi:type="dcterms:W3CDTF">2025-06-09T06:09:00Z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EFF1EC9590984490A451A1A6858E2C38</vt:lpwstr>
  </property>
  <property fmtid="{D5CDD505-2E9C-101B-9397-08002B2CF9AE}" pid="4" name="KSOTemplateDocerSaveRecord">
    <vt:lpwstr>eyJoZGlkIjoiYzJiY2YxNTI4OTRhNDlkMGI5MmJjYzk5NGNkN2FiNjYifQ==</vt:lpwstr>
  </property>
</Properties>
</file>